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载货汽车能源消费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1836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国统字（2020）105号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20  年</w:t>
            </w: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tabs>
                <w:tab w:val="left" w:pos="7216"/>
              </w:tabs>
              <w:ind w:right="-210" w:rightChars="-100"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有效期至：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2021年6月</w:t>
            </w:r>
          </w:p>
        </w:tc>
      </w:tr>
    </w:tbl>
    <w:p>
      <w:pPr>
        <w:spacing w:line="40" w:lineRule="exact"/>
        <w:jc w:val="right"/>
        <w:rPr>
          <w:rFonts w:ascii="宋体" w:hAnsi="宋体" w:cs="宋体"/>
          <w:bCs/>
          <w:kern w:val="0"/>
          <w:sz w:val="18"/>
          <w:szCs w:val="18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70"/>
        <w:gridCol w:w="2325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8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一、车辆基本情况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车主（司机）姓名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联系电话（固话含区号）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车牌号码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标记吨位（吨）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车辆所属类型（选择）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480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汽油车（X标记吨位）</w:t>
            </w:r>
          </w:p>
        </w:tc>
        <w:tc>
          <w:tcPr>
            <w:tcW w:w="48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柴油车（X标记吨位）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21. 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412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23. 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top w:val="single" w:color="000000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22. X&gt;2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24. 2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25. 4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26. 8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bottom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2" w:type="dxa"/>
            <w:tcBorders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27. X&gt;20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二、主要指标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百公里油耗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升/百公里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全年行驶里程</w:t>
            </w:r>
          </w:p>
        </w:tc>
        <w:tc>
          <w:tcPr>
            <w:tcW w:w="2412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公里</w:t>
            </w:r>
          </w:p>
        </w:tc>
        <w:tc>
          <w:tcPr>
            <w:tcW w:w="2471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353" w:type="dxa"/>
            <w:tcBorders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left w:val="nil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全年加油费用</w:t>
            </w:r>
          </w:p>
        </w:tc>
        <w:tc>
          <w:tcPr>
            <w:tcW w:w="2412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2471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353" w:type="dxa"/>
            <w:tcBorders>
              <w:left w:val="single" w:color="000000" w:sz="2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填表人：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联系电话：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报出日期：20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日</w:t>
      </w:r>
    </w:p>
    <w:p>
      <w:pPr>
        <w:spacing w:line="220" w:lineRule="atLeas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说明：    1.调查报告期为2020年1月1日至2020年12月31日。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2.统计范围：在道路运输管理部门登记注册的从事公路运输的营业性载货汽车。</w:t>
      </w:r>
    </w:p>
    <w:p>
      <w:pPr>
        <w:spacing w:line="220" w:lineRule="atLeas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指标解释：1. 百公里油耗    指一辆载货汽车在公路上行驶一百公里的平均燃油消费量。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 全年行驶里程  指一辆载货汽车在调查报告期内运行的总公里数。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3. 全年加油费用  指一辆载货汽车在调查报告期内的加油费用。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701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-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6A"/>
    <w:rsid w:val="00006BA3"/>
    <w:rsid w:val="00014380"/>
    <w:rsid w:val="00020164"/>
    <w:rsid w:val="0003500E"/>
    <w:rsid w:val="000818FE"/>
    <w:rsid w:val="00081A81"/>
    <w:rsid w:val="001643F5"/>
    <w:rsid w:val="00170698"/>
    <w:rsid w:val="00172745"/>
    <w:rsid w:val="00180857"/>
    <w:rsid w:val="001906D8"/>
    <w:rsid w:val="001A305A"/>
    <w:rsid w:val="001A5CD5"/>
    <w:rsid w:val="001D1DD5"/>
    <w:rsid w:val="001F08DC"/>
    <w:rsid w:val="001F51E6"/>
    <w:rsid w:val="00211914"/>
    <w:rsid w:val="00224ADD"/>
    <w:rsid w:val="002273BC"/>
    <w:rsid w:val="00232D05"/>
    <w:rsid w:val="002556F6"/>
    <w:rsid w:val="002E03C1"/>
    <w:rsid w:val="003F194D"/>
    <w:rsid w:val="0040436A"/>
    <w:rsid w:val="00432BCB"/>
    <w:rsid w:val="00465E18"/>
    <w:rsid w:val="00495B67"/>
    <w:rsid w:val="004A31CA"/>
    <w:rsid w:val="004A5712"/>
    <w:rsid w:val="004B3EC1"/>
    <w:rsid w:val="00562777"/>
    <w:rsid w:val="005671F0"/>
    <w:rsid w:val="00583C18"/>
    <w:rsid w:val="006E3D60"/>
    <w:rsid w:val="007862CF"/>
    <w:rsid w:val="009005B5"/>
    <w:rsid w:val="009200A6"/>
    <w:rsid w:val="009F4A0D"/>
    <w:rsid w:val="00A23580"/>
    <w:rsid w:val="00A32CB5"/>
    <w:rsid w:val="00AF59E4"/>
    <w:rsid w:val="00B81970"/>
    <w:rsid w:val="00C10281"/>
    <w:rsid w:val="00CB572E"/>
    <w:rsid w:val="00CC371B"/>
    <w:rsid w:val="00D35271"/>
    <w:rsid w:val="00D55D70"/>
    <w:rsid w:val="00DF33D2"/>
    <w:rsid w:val="00E70A2F"/>
    <w:rsid w:val="00EA69EA"/>
    <w:rsid w:val="00EC2705"/>
    <w:rsid w:val="00EC2B36"/>
    <w:rsid w:val="00ED47E0"/>
    <w:rsid w:val="00F313E1"/>
    <w:rsid w:val="00FC05C1"/>
    <w:rsid w:val="01AF50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</Words>
  <Characters>1809</Characters>
  <Lines>15</Lines>
  <Paragraphs>4</Paragraphs>
  <TotalTime>36</TotalTime>
  <ScaleCrop>false</ScaleCrop>
  <LinksUpToDate>false</LinksUpToDate>
  <CharactersWithSpaces>2122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2020-03-24T02:13:00Z</dcterms:created>
  <dc:creator>侯雯瑜(拟稿)</dc:creator>
  <cp:lastModifiedBy>Sunshine.</cp:lastModifiedBy>
  <cp:lastPrinted>2021-02-23T07:13:00Z</cp:lastPrinted>
  <dcterms:modified xsi:type="dcterms:W3CDTF">2021-02-25T02:13:29Z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