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副中心高质量发展中重要民生事项</w:t>
      </w:r>
    </w:p>
    <w:p>
      <w:pPr>
        <w:spacing w:line="540" w:lineRule="exact"/>
        <w:jc w:val="center"/>
        <w:rPr>
          <w:rFonts w:ascii="方正小标宋_GBK" w:hAnsi="宋体" w:eastAsia="方正小标宋_GBK" w:cs="宋体"/>
          <w:bCs/>
          <w:sz w:val="44"/>
          <w:szCs w:val="44"/>
        </w:rPr>
      </w:pPr>
      <w:r>
        <w:rPr>
          <w:rFonts w:hint="eastAsia" w:ascii="方正小标宋_GBK" w:hAnsi="宋体" w:eastAsia="方正小标宋_GBK" w:cs="宋体"/>
          <w:bCs/>
          <w:sz w:val="44"/>
          <w:szCs w:val="44"/>
        </w:rPr>
        <w:t>实施效果调查方案</w:t>
      </w:r>
    </w:p>
    <w:p>
      <w:pPr>
        <w:spacing w:line="540" w:lineRule="exact"/>
        <w:ind w:firstLine="645"/>
        <w:rPr>
          <w:rFonts w:ascii="仿宋_GB2312" w:eastAsia="仿宋_GB2312" w:cs="仿宋_GB2312"/>
          <w:snapToGrid w:val="0"/>
          <w:kern w:val="0"/>
          <w:sz w:val="32"/>
          <w:szCs w:val="32"/>
        </w:rPr>
      </w:pPr>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一、调查目的</w:t>
      </w:r>
    </w:p>
    <w:p>
      <w:pPr>
        <w:spacing w:line="560" w:lineRule="exact"/>
        <w:ind w:firstLine="645"/>
        <w:rPr>
          <w:rFonts w:ascii="仿宋_GB2312" w:eastAsia="仿宋_GB2312" w:cs="仿宋_GB2312"/>
          <w:snapToGrid w:val="0"/>
          <w:kern w:val="0"/>
          <w:sz w:val="32"/>
          <w:szCs w:val="32"/>
        </w:rPr>
      </w:pPr>
      <w:r>
        <w:rPr>
          <w:rFonts w:hint="eastAsia" w:ascii="仿宋_GB2312" w:eastAsia="仿宋_GB2312" w:cs="仿宋_GB2312"/>
          <w:snapToGrid w:val="0"/>
          <w:kern w:val="0"/>
          <w:sz w:val="32"/>
          <w:szCs w:val="32"/>
        </w:rPr>
        <w:t>为了解北京城市副中心建设对通州居民生活的影响、“疏解整治促提升”专项行动成效，以及通州重要民生事项实施效果，为政府有关部门制定相关政策提供参考依据，国家统计局通州区调查队拟在全区范围内开展副中心高质量发展中重要民生事项实施效果调查。</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二、调查范围</w:t>
      </w:r>
      <w:r>
        <w:rPr>
          <w:rFonts w:ascii="黑体" w:hAnsi="宋体" w:eastAsia="黑体" w:cs="黑体"/>
          <w:sz w:val="32"/>
          <w:szCs w:val="32"/>
        </w:rPr>
        <w:t>及调查</w:t>
      </w:r>
      <w:r>
        <w:rPr>
          <w:rFonts w:hint="eastAsia" w:ascii="黑体" w:hAnsi="宋体" w:eastAsia="黑体" w:cs="黑体"/>
          <w:sz w:val="32"/>
          <w:szCs w:val="32"/>
        </w:rPr>
        <w:t>对象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调查范围为通州区全部居（村）委会。</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调查对象为年龄在</w:t>
      </w:r>
      <w:r>
        <w:rPr>
          <w:rFonts w:ascii="仿宋_GB2312" w:eastAsia="仿宋_GB2312" w:cs="仿宋_GB2312"/>
          <w:sz w:val="32"/>
          <w:szCs w:val="32"/>
        </w:rPr>
        <w:t>18</w:t>
      </w:r>
      <w:r>
        <w:rPr>
          <w:rFonts w:hint="eastAsia" w:ascii="仿宋_GB2312" w:eastAsia="仿宋_GB2312" w:cs="仿宋_GB2312"/>
          <w:sz w:val="32"/>
          <w:szCs w:val="32"/>
        </w:rPr>
        <w:t>-70周岁且在通州区居住满一年的居民。</w:t>
      </w:r>
      <w:bookmarkStart w:id="0" w:name="_GoBack"/>
      <w:bookmarkEnd w:id="0"/>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三、调查内容</w:t>
      </w:r>
    </w:p>
    <w:p>
      <w:pPr>
        <w:spacing w:line="560" w:lineRule="exact"/>
        <w:ind w:firstLine="640" w:firstLineChars="200"/>
        <w:rPr>
          <w:rFonts w:ascii="仿宋_GB2312" w:eastAsia="仿宋_GB2312" w:cs="仿宋_GB2312"/>
          <w:snapToGrid w:val="0"/>
          <w:kern w:val="0"/>
          <w:sz w:val="32"/>
          <w:szCs w:val="32"/>
        </w:rPr>
      </w:pPr>
      <w:r>
        <w:rPr>
          <w:rFonts w:hint="eastAsia" w:ascii="仿宋_GB2312" w:eastAsia="仿宋_GB2312" w:cs="仿宋_GB2312"/>
          <w:snapToGrid w:val="0"/>
          <w:kern w:val="0"/>
          <w:sz w:val="32"/>
          <w:szCs w:val="32"/>
        </w:rPr>
        <w:t>调查内容为副中心建设对</w:t>
      </w:r>
      <w:r>
        <w:rPr>
          <w:rFonts w:hint="eastAsia" w:ascii="仿宋_GB2312" w:eastAsia="仿宋_GB2312" w:cs="仿宋_GB2312"/>
          <w:sz w:val="32"/>
          <w:szCs w:val="32"/>
        </w:rPr>
        <w:t>通州</w:t>
      </w:r>
      <w:r>
        <w:rPr>
          <w:rFonts w:hint="eastAsia" w:ascii="仿宋_GB2312" w:eastAsia="仿宋_GB2312" w:cs="仿宋_GB2312"/>
          <w:snapToGrid w:val="0"/>
          <w:kern w:val="0"/>
          <w:sz w:val="32"/>
          <w:szCs w:val="32"/>
        </w:rPr>
        <w:t>居民生活的影响、“疏解整治促提升”专项行动成效，以及20</w:t>
      </w:r>
      <w:r>
        <w:rPr>
          <w:rFonts w:ascii="仿宋_GB2312" w:eastAsia="仿宋_GB2312" w:cs="仿宋_GB2312"/>
          <w:snapToGrid w:val="0"/>
          <w:kern w:val="0"/>
          <w:sz w:val="32"/>
          <w:szCs w:val="32"/>
        </w:rPr>
        <w:t>22</w:t>
      </w:r>
      <w:r>
        <w:rPr>
          <w:rFonts w:hint="eastAsia" w:ascii="仿宋_GB2312" w:eastAsia="仿宋_GB2312" w:cs="仿宋_GB2312"/>
          <w:snapToGrid w:val="0"/>
          <w:kern w:val="0"/>
          <w:sz w:val="32"/>
          <w:szCs w:val="32"/>
        </w:rPr>
        <w:t>年通州重要民生事项实施效果。</w:t>
      </w:r>
    </w:p>
    <w:p>
      <w:pPr>
        <w:spacing w:line="540" w:lineRule="exact"/>
        <w:ind w:firstLine="640" w:firstLineChars="200"/>
        <w:rPr>
          <w:rFonts w:ascii="黑体" w:eastAsia="黑体"/>
          <w:sz w:val="32"/>
          <w:szCs w:val="32"/>
        </w:rPr>
      </w:pPr>
      <w:r>
        <w:rPr>
          <w:rFonts w:hint="eastAsia" w:ascii="黑体" w:hAnsi="宋体" w:eastAsia="黑体" w:cs="黑体"/>
          <w:sz w:val="32"/>
          <w:szCs w:val="32"/>
        </w:rPr>
        <w:t>四、</w:t>
      </w:r>
      <w:r>
        <w:rPr>
          <w:rFonts w:hint="eastAsia" w:ascii="黑体" w:eastAsia="黑体"/>
          <w:sz w:val="32"/>
          <w:szCs w:val="32"/>
        </w:rPr>
        <w:t>调查频率及有效期限</w:t>
      </w:r>
    </w:p>
    <w:p>
      <w:pPr>
        <w:spacing w:line="540" w:lineRule="exact"/>
        <w:ind w:firstLine="640" w:firstLineChars="200"/>
        <w:rPr>
          <w:rFonts w:ascii="仿宋_GB2312" w:eastAsia="仿宋_GB2312"/>
          <w:sz w:val="32"/>
        </w:rPr>
      </w:pPr>
      <w:r>
        <w:rPr>
          <w:rFonts w:hint="eastAsia" w:ascii="仿宋_GB2312" w:eastAsia="仿宋_GB2312"/>
          <w:sz w:val="32"/>
          <w:szCs w:val="32"/>
        </w:rPr>
        <w:t>调查频率</w:t>
      </w:r>
      <w:r>
        <w:rPr>
          <w:rFonts w:ascii="仿宋_GB2312" w:eastAsia="仿宋_GB2312"/>
          <w:sz w:val="32"/>
          <w:szCs w:val="20"/>
        </w:rPr>
        <w:t>为</w:t>
      </w:r>
      <w:r>
        <w:rPr>
          <w:rFonts w:hint="eastAsia" w:ascii="仿宋_GB2312" w:eastAsia="仿宋_GB2312"/>
          <w:sz w:val="32"/>
          <w:szCs w:val="20"/>
        </w:rPr>
        <w:t>一次性调查</w:t>
      </w:r>
      <w:r>
        <w:rPr>
          <w:rFonts w:hint="eastAsia" w:ascii="仿宋_GB2312" w:hAnsi="仿宋_GB2312" w:eastAsia="仿宋_GB2312" w:cs="仿宋_GB2312"/>
          <w:sz w:val="32"/>
          <w:szCs w:val="32"/>
        </w:rPr>
        <w:t>。</w:t>
      </w:r>
      <w:r>
        <w:rPr>
          <w:rFonts w:hint="eastAsia" w:ascii="仿宋_GB2312" w:eastAsia="仿宋_GB2312"/>
          <w:sz w:val="32"/>
          <w:szCs w:val="20"/>
        </w:rPr>
        <w:t>有</w:t>
      </w:r>
      <w:r>
        <w:rPr>
          <w:rFonts w:ascii="仿宋_GB2312" w:eastAsia="仿宋_GB2312"/>
          <w:sz w:val="32"/>
          <w:szCs w:val="20"/>
        </w:rPr>
        <w:t>效期限至</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hint="eastAsia" w:ascii="仿宋_GB2312" w:eastAsia="仿宋_GB2312"/>
          <w:sz w:val="32"/>
          <w:szCs w:val="20"/>
        </w:rPr>
        <w:t>。</w:t>
      </w:r>
    </w:p>
    <w:p>
      <w:pPr>
        <w:snapToGrid w:val="0"/>
        <w:spacing w:line="540" w:lineRule="exact"/>
        <w:ind w:firstLine="640" w:firstLineChars="200"/>
        <w:rPr>
          <w:rFonts w:hint="eastAsia" w:ascii="黑体" w:eastAsia="黑体"/>
          <w:sz w:val="32"/>
          <w:szCs w:val="32"/>
          <w:lang w:eastAsia="zh-CN"/>
        </w:rPr>
      </w:pPr>
      <w:r>
        <w:rPr>
          <w:rFonts w:hint="eastAsia" w:ascii="黑体" w:hAnsi="宋体" w:eastAsia="黑体" w:cs="黑体"/>
          <w:sz w:val="32"/>
          <w:szCs w:val="32"/>
        </w:rPr>
        <w:t>五、</w:t>
      </w:r>
      <w:r>
        <w:rPr>
          <w:rFonts w:hint="eastAsia" w:ascii="黑体" w:eastAsia="黑体"/>
          <w:sz w:val="32"/>
          <w:szCs w:val="32"/>
        </w:rPr>
        <w:t>调查方法及</w:t>
      </w:r>
      <w:r>
        <w:rPr>
          <w:rFonts w:hint="eastAsia" w:ascii="黑体" w:eastAsia="黑体"/>
          <w:sz w:val="32"/>
          <w:szCs w:val="32"/>
          <w:lang w:eastAsia="zh-CN"/>
        </w:rPr>
        <w:t>样本量</w:t>
      </w:r>
    </w:p>
    <w:p>
      <w:pPr>
        <w:spacing w:line="560" w:lineRule="exact"/>
        <w:ind w:firstLine="640" w:firstLineChars="200"/>
        <w:outlineLvl w:val="1"/>
        <w:rPr>
          <w:rFonts w:ascii="仿宋_GB2312" w:eastAsia="仿宋_GB2312"/>
          <w:sz w:val="32"/>
          <w:szCs w:val="32"/>
        </w:rPr>
      </w:pPr>
      <w:r>
        <w:rPr>
          <w:rFonts w:hint="eastAsia" w:ascii="仿宋_GB2312" w:eastAsia="仿宋_GB2312" w:cs="仿宋_GB2312"/>
          <w:sz w:val="32"/>
          <w:szCs w:val="32"/>
        </w:rPr>
        <w:t>调查采用分层随机抽样的调查方法，结合城市副中心155平方公里的行政区域内外的居民对副中心建设及“疏解整治促提升”专项行动的感受程度不同，分别从155平方公里的行政区域内、外随机抽取调查社区（村）</w:t>
      </w:r>
      <w:r>
        <w:rPr>
          <w:rFonts w:hint="eastAsia" w:ascii="仿宋_GB2312" w:eastAsia="仿宋_GB2312" w:cs="仿宋_GB2312"/>
          <w:sz w:val="32"/>
          <w:szCs w:val="32"/>
          <w:lang w:val="en-US" w:eastAsia="zh-CN"/>
        </w:rPr>
        <w:t>70个和30个</w:t>
      </w:r>
      <w:r>
        <w:rPr>
          <w:rFonts w:hint="eastAsia" w:ascii="仿宋_GB2312" w:eastAsia="仿宋_GB2312" w:cs="仿宋_GB2312"/>
          <w:sz w:val="32"/>
          <w:szCs w:val="32"/>
        </w:rPr>
        <w:t>，</w:t>
      </w:r>
      <w:r>
        <w:rPr>
          <w:rFonts w:hint="eastAsia" w:ascii="仿宋_GB2312" w:eastAsia="仿宋_GB2312"/>
          <w:sz w:val="32"/>
          <w:szCs w:val="32"/>
        </w:rPr>
        <w:t>每个抽中的调查小区随机</w:t>
      </w:r>
      <w:r>
        <w:rPr>
          <w:rFonts w:ascii="仿宋_GB2312" w:eastAsia="仿宋_GB2312"/>
          <w:sz w:val="32"/>
          <w:szCs w:val="32"/>
        </w:rPr>
        <w:t>调查</w:t>
      </w:r>
      <w:r>
        <w:rPr>
          <w:rFonts w:hint="eastAsia" w:ascii="仿宋_GB2312" w:eastAsia="仿宋_GB2312"/>
          <w:sz w:val="32"/>
          <w:szCs w:val="32"/>
        </w:rPr>
        <w:t>1</w:t>
      </w:r>
      <w:r>
        <w:rPr>
          <w:rFonts w:ascii="仿宋_GB2312" w:eastAsia="仿宋_GB2312"/>
          <w:sz w:val="32"/>
          <w:szCs w:val="32"/>
        </w:rPr>
        <w:t>0</w:t>
      </w:r>
      <w:r>
        <w:rPr>
          <w:rFonts w:hint="eastAsia" w:ascii="仿宋_GB2312" w:eastAsia="仿宋_GB2312"/>
          <w:sz w:val="32"/>
          <w:szCs w:val="32"/>
        </w:rPr>
        <w:t>人，</w:t>
      </w:r>
      <w:r>
        <w:rPr>
          <w:rFonts w:hint="eastAsia" w:ascii="仿宋_GB2312" w:eastAsia="仿宋_GB2312"/>
          <w:sz w:val="32"/>
        </w:rPr>
        <w:t>共调查10</w:t>
      </w:r>
      <w:r>
        <w:rPr>
          <w:rFonts w:ascii="仿宋_GB2312" w:eastAsia="仿宋_GB2312"/>
          <w:sz w:val="32"/>
        </w:rPr>
        <w:t>00</w:t>
      </w:r>
      <w:r>
        <w:rPr>
          <w:rFonts w:hint="eastAsia" w:ascii="仿宋_GB2312" w:eastAsia="仿宋_GB2312"/>
          <w:sz w:val="32"/>
        </w:rPr>
        <w:t>个样本。</w:t>
      </w:r>
    </w:p>
    <w:p>
      <w:pPr>
        <w:spacing w:line="560" w:lineRule="exact"/>
        <w:ind w:firstLine="640" w:firstLineChars="200"/>
        <w:rPr>
          <w:rFonts w:hint="eastAsia" w:ascii="仿宋_GB2312" w:eastAsia="仿宋_GB2312" w:cs="仿宋_GB2312"/>
          <w:sz w:val="32"/>
          <w:szCs w:val="32"/>
        </w:rPr>
      </w:pPr>
      <w:r>
        <w:rPr>
          <w:rFonts w:hint="eastAsia" w:ascii="黑体" w:eastAsia="黑体"/>
          <w:sz w:val="32"/>
          <w:szCs w:val="32"/>
          <w:lang w:eastAsia="zh-CN"/>
        </w:rPr>
        <w:t>六、</w:t>
      </w:r>
      <w:r>
        <w:rPr>
          <w:rFonts w:hint="eastAsia" w:ascii="黑体" w:eastAsia="黑体"/>
          <w:sz w:val="32"/>
          <w:szCs w:val="32"/>
        </w:rPr>
        <w:t>调查方式</w:t>
      </w:r>
    </w:p>
    <w:p>
      <w:pPr>
        <w:spacing w:line="560" w:lineRule="exact"/>
        <w:ind w:firstLine="640" w:firstLineChars="200"/>
        <w:rPr>
          <w:rFonts w:ascii="黑体" w:hAnsi="宋体" w:eastAsia="黑体"/>
          <w:sz w:val="32"/>
          <w:szCs w:val="32"/>
        </w:rPr>
      </w:pPr>
      <w:r>
        <w:rPr>
          <w:rFonts w:hint="eastAsia" w:ascii="仿宋_GB2312" w:eastAsia="仿宋_GB2312" w:cs="仿宋_GB2312"/>
          <w:sz w:val="32"/>
          <w:szCs w:val="32"/>
        </w:rPr>
        <w:t>调查方式为使用电子问卷或纸质问卷进行拦访调查</w:t>
      </w:r>
      <w:r>
        <w:rPr>
          <w:rFonts w:hint="eastAsia" w:ascii="仿宋_GB2312" w:eastAsia="仿宋_GB2312" w:cs="仿宋_GB2312"/>
          <w:sz w:val="32"/>
          <w:szCs w:val="32"/>
          <w:lang w:val="en-US" w:eastAsia="zh-CN"/>
        </w:rPr>
        <w:t>。</w:t>
      </w:r>
    </w:p>
    <w:p>
      <w:pPr>
        <w:spacing w:line="560" w:lineRule="exact"/>
        <w:ind w:firstLine="640" w:firstLineChars="200"/>
        <w:rPr>
          <w:rFonts w:ascii="黑体" w:hAnsi="宋体" w:eastAsia="黑体"/>
          <w:sz w:val="32"/>
          <w:szCs w:val="32"/>
        </w:rPr>
      </w:pPr>
      <w:r>
        <w:rPr>
          <w:rFonts w:hint="eastAsia" w:ascii="黑体" w:hAnsi="宋体" w:eastAsia="黑体" w:cs="黑体"/>
          <w:sz w:val="32"/>
          <w:szCs w:val="32"/>
        </w:rPr>
        <w:t>七、调查组织实施</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本调查由通州区调查队统一部署，专项调查科组织实施，街道乡镇统计所协助调查，具体调查工作由</w:t>
      </w:r>
      <w:r>
        <w:rPr>
          <w:rFonts w:ascii="仿宋_GB2312" w:eastAsia="仿宋_GB2312" w:cs="仿宋_GB2312"/>
          <w:sz w:val="32"/>
          <w:szCs w:val="32"/>
        </w:rPr>
        <w:t>调查员</w:t>
      </w:r>
      <w:r>
        <w:rPr>
          <w:rFonts w:hint="eastAsia" w:ascii="仿宋_GB2312" w:eastAsia="仿宋_GB2312" w:cs="仿宋_GB2312"/>
          <w:sz w:val="32"/>
          <w:szCs w:val="32"/>
        </w:rPr>
        <w:t>实施</w:t>
      </w:r>
      <w:r>
        <w:rPr>
          <w:rFonts w:ascii="仿宋_GB2312" w:eastAsia="仿宋_GB2312" w:cs="仿宋_GB2312"/>
          <w:sz w:val="32"/>
          <w:szCs w:val="32"/>
        </w:rPr>
        <w:t>。</w:t>
      </w:r>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八、数据发布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本调查数据及调查报告仅提供给区委区政府及相关委办局，征得区委区政府同意后可以对外发布。</w:t>
      </w:r>
    </w:p>
    <w:p>
      <w:pPr>
        <w:spacing w:line="540" w:lineRule="exact"/>
        <w:jc w:val="center"/>
        <w:rPr>
          <w:rFonts w:hint="eastAsia" w:ascii="宋体" w:hAnsi="宋体"/>
          <w:bCs/>
          <w:kern w:val="0"/>
          <w:sz w:val="24"/>
          <w:szCs w:val="24"/>
        </w:rPr>
      </w:pPr>
    </w:p>
    <w:sectPr>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64"/>
    <w:rsid w:val="00032C30"/>
    <w:rsid w:val="00096D7C"/>
    <w:rsid w:val="000C5FDB"/>
    <w:rsid w:val="000D6EB4"/>
    <w:rsid w:val="000E0CA4"/>
    <w:rsid w:val="0013229A"/>
    <w:rsid w:val="001474DB"/>
    <w:rsid w:val="001B66C1"/>
    <w:rsid w:val="001E4B3E"/>
    <w:rsid w:val="001E6E4D"/>
    <w:rsid w:val="00210D69"/>
    <w:rsid w:val="00245188"/>
    <w:rsid w:val="00290FB2"/>
    <w:rsid w:val="002C5099"/>
    <w:rsid w:val="002C6AA8"/>
    <w:rsid w:val="002D0E1A"/>
    <w:rsid w:val="002D38AE"/>
    <w:rsid w:val="00300AB2"/>
    <w:rsid w:val="0032609A"/>
    <w:rsid w:val="003629FC"/>
    <w:rsid w:val="003668B0"/>
    <w:rsid w:val="003817AB"/>
    <w:rsid w:val="00384A60"/>
    <w:rsid w:val="003925AC"/>
    <w:rsid w:val="003E4107"/>
    <w:rsid w:val="00415B79"/>
    <w:rsid w:val="0046665E"/>
    <w:rsid w:val="00473872"/>
    <w:rsid w:val="004744AB"/>
    <w:rsid w:val="00494914"/>
    <w:rsid w:val="0050321E"/>
    <w:rsid w:val="00515C35"/>
    <w:rsid w:val="00541075"/>
    <w:rsid w:val="00554748"/>
    <w:rsid w:val="005A671B"/>
    <w:rsid w:val="005C72AD"/>
    <w:rsid w:val="005E43B2"/>
    <w:rsid w:val="00616A19"/>
    <w:rsid w:val="00625CD4"/>
    <w:rsid w:val="006807DE"/>
    <w:rsid w:val="006A0FB8"/>
    <w:rsid w:val="006C2809"/>
    <w:rsid w:val="006D3968"/>
    <w:rsid w:val="006D4F5E"/>
    <w:rsid w:val="006E4EFA"/>
    <w:rsid w:val="00720FAF"/>
    <w:rsid w:val="007239FF"/>
    <w:rsid w:val="00754C9E"/>
    <w:rsid w:val="00756FAC"/>
    <w:rsid w:val="0079113D"/>
    <w:rsid w:val="007E7C9F"/>
    <w:rsid w:val="008F6A1F"/>
    <w:rsid w:val="009577AD"/>
    <w:rsid w:val="00960BA7"/>
    <w:rsid w:val="00962B61"/>
    <w:rsid w:val="00965880"/>
    <w:rsid w:val="00966400"/>
    <w:rsid w:val="009714A5"/>
    <w:rsid w:val="00A13C97"/>
    <w:rsid w:val="00A55659"/>
    <w:rsid w:val="00A56BCD"/>
    <w:rsid w:val="00A873A1"/>
    <w:rsid w:val="00AB0748"/>
    <w:rsid w:val="00B94589"/>
    <w:rsid w:val="00BA4F54"/>
    <w:rsid w:val="00BB6810"/>
    <w:rsid w:val="00BC4F32"/>
    <w:rsid w:val="00BC6365"/>
    <w:rsid w:val="00C055F9"/>
    <w:rsid w:val="00C26CE3"/>
    <w:rsid w:val="00C26FFE"/>
    <w:rsid w:val="00C476E1"/>
    <w:rsid w:val="00C54044"/>
    <w:rsid w:val="00CE7230"/>
    <w:rsid w:val="00D51183"/>
    <w:rsid w:val="00D73464"/>
    <w:rsid w:val="00DB7981"/>
    <w:rsid w:val="00DD2598"/>
    <w:rsid w:val="00DE1B9B"/>
    <w:rsid w:val="00E15FBB"/>
    <w:rsid w:val="00E36EBB"/>
    <w:rsid w:val="00E56988"/>
    <w:rsid w:val="00F200C0"/>
    <w:rsid w:val="00F546E6"/>
    <w:rsid w:val="00F610F1"/>
    <w:rsid w:val="177FAB96"/>
    <w:rsid w:val="1AFEFC45"/>
    <w:rsid w:val="3BF557B2"/>
    <w:rsid w:val="3EBB5C15"/>
    <w:rsid w:val="3EFAC72E"/>
    <w:rsid w:val="3FDD90E5"/>
    <w:rsid w:val="57FF031B"/>
    <w:rsid w:val="737D48F5"/>
    <w:rsid w:val="7AEC944A"/>
    <w:rsid w:val="7E3DB425"/>
    <w:rsid w:val="7EBDB491"/>
    <w:rsid w:val="7FB9D3CF"/>
    <w:rsid w:val="7FCF1F29"/>
    <w:rsid w:val="7FF929F9"/>
    <w:rsid w:val="AFB7479F"/>
    <w:rsid w:val="BA7B23C6"/>
    <w:rsid w:val="BF3B8DB2"/>
    <w:rsid w:val="BFBFBCD2"/>
    <w:rsid w:val="DBAD32B2"/>
    <w:rsid w:val="DF7D89E1"/>
    <w:rsid w:val="EBDFB969"/>
    <w:rsid w:val="F7DDC5E8"/>
    <w:rsid w:val="F8FF56D7"/>
    <w:rsid w:val="FDFB2169"/>
    <w:rsid w:val="FE0D6922"/>
    <w:rsid w:val="FE7FAA1A"/>
    <w:rsid w:val="FF774940"/>
    <w:rsid w:val="FFBF3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Revision"/>
    <w:hidden/>
    <w:semiHidden/>
    <w:qFormat/>
    <w:uiPriority w:val="99"/>
    <w:rPr>
      <w:rFonts w:ascii="Times New Roman" w:hAnsi="Times New Roman" w:eastAsia="宋体" w:cs="Times New Roman"/>
      <w:kern w:val="2"/>
      <w:sz w:val="21"/>
      <w:szCs w:val="21"/>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1473</Words>
  <Characters>8398</Characters>
  <Lines>69</Lines>
  <Paragraphs>19</Paragraphs>
  <TotalTime>1</TotalTime>
  <ScaleCrop>false</ScaleCrop>
  <LinksUpToDate>false</LinksUpToDate>
  <CharactersWithSpaces>9852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副中心高质量发展中重要民生事项</dc:title>
  <cp:lastModifiedBy>kylin</cp:lastModifiedBy>
  <cp:lastPrinted>2022-06-11T09:59:00Z</cp:lastPrinted>
  <dcterms:created xsi:type="dcterms:W3CDTF">2022-05-25T22:29:00Z</dcterms:created>
  <dcterms:modified xsi:type="dcterms:W3CDTF">2022-07-22T10:49:43Z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