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制度公开主要内容</w:t>
      </w:r>
    </w:p>
    <w:p>
      <w:pPr>
        <w:widowControl/>
        <w:spacing w:line="520" w:lineRule="exact"/>
        <w:jc w:val="center"/>
        <w:rPr>
          <w:rFonts w:hint="eastAsia" w:ascii="楷体_GB2312" w:eastAsia="楷体_GB2312"/>
          <w:bCs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sz w:val="30"/>
          <w:szCs w:val="30"/>
        </w:rPr>
        <w:t>——2025年北京市“疏解整治促提升”效果民意调查</w:t>
      </w:r>
    </w:p>
    <w:p>
      <w:pPr>
        <w:widowControl/>
        <w:spacing w:line="520" w:lineRule="exact"/>
        <w:ind w:firstLine="602"/>
        <w:jc w:val="left"/>
        <w:rPr>
          <w:rFonts w:ascii="宋体"/>
          <w:b/>
          <w:bCs/>
          <w:kern w:val="0"/>
          <w:sz w:val="24"/>
        </w:rPr>
      </w:pPr>
    </w:p>
    <w:p>
      <w:pPr>
        <w:widowControl/>
        <w:spacing w:line="52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一、调查目的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2025年是“十四五”规划实施的收官之年，为</w:t>
      </w:r>
      <w:r>
        <w:rPr>
          <w:rFonts w:ascii="仿宋_GB2312" w:hAnsi="仿宋_GB2312" w:eastAsia="仿宋_GB2312" w:cs="仿宋_GB2312"/>
          <w:sz w:val="32"/>
          <w:szCs w:val="32"/>
        </w:rPr>
        <w:t>了解北京居民对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2025年“疏解整治促提升”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满意程度，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发现具体工作中存在的短板、弱项，征集居民对“疏整促”专项行动的实际需求</w:t>
      </w:r>
      <w:r>
        <w:rPr>
          <w:rFonts w:ascii="仿宋_GB2312" w:hAnsi="仿宋_GB2312" w:eastAsia="仿宋_GB2312" w:cs="仿宋_GB2312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环境整治、城市治理、城市品质和人居环境提升等专项任务的</w:t>
      </w:r>
      <w:r>
        <w:rPr>
          <w:rFonts w:ascii="仿宋_GB2312" w:hAnsi="仿宋_GB2312" w:eastAsia="仿宋_GB2312" w:cs="仿宋_GB2312"/>
          <w:sz w:val="32"/>
          <w:szCs w:val="32"/>
        </w:rPr>
        <w:t>意见建议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，从而推动</w:t>
      </w:r>
      <w:r>
        <w:rPr>
          <w:rFonts w:ascii="仿宋_GB2312" w:hAnsi="仿宋_GB2312" w:eastAsia="仿宋_GB2312" w:cs="仿宋_GB2312"/>
          <w:sz w:val="32"/>
          <w:szCs w:val="32"/>
        </w:rPr>
        <w:t>2035年远景目标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深入实施，为市委、市政府提供决策依据和民意参考，</w:t>
      </w:r>
      <w:r>
        <w:rPr>
          <w:rFonts w:hint="eastAsia" w:ascii="仿宋_GB2312" w:hAnsi="宋体" w:eastAsia="仿宋_GB2312"/>
          <w:sz w:val="32"/>
          <w:szCs w:val="32"/>
        </w:rPr>
        <w:t>2025年北京市统计局继续开展北京市“</w:t>
      </w:r>
      <w:r>
        <w:rPr>
          <w:rFonts w:hint="eastAsia" w:ascii="仿宋_GB2312" w:hAnsi="仿宋_GB2312" w:eastAsia="仿宋_GB2312" w:cs="仿宋_GB2312"/>
          <w:sz w:val="32"/>
          <w:szCs w:val="32"/>
        </w:rPr>
        <w:t>疏解整治促提升</w:t>
      </w:r>
      <w:r>
        <w:rPr>
          <w:rFonts w:hint="eastAsia" w:ascii="仿宋_GB2312" w:hAnsi="宋体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效果民意调查。</w:t>
      </w:r>
    </w:p>
    <w:p>
      <w:pPr>
        <w:widowControl/>
        <w:spacing w:line="52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二、调查内容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北京市居民对“疏整促”专项行动实施效果的评价, 包括违法建设治理、城市家具治理、围挡治理、停车秩序治理等内容，并收集居民对专项行动的需求以及后续规划的意见建议。</w:t>
      </w:r>
    </w:p>
    <w:p>
      <w:pPr>
        <w:widowControl/>
        <w:spacing w:line="520" w:lineRule="exact"/>
        <w:ind w:firstLine="640" w:firstLineChars="200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三、调查对象及范围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在北京市16个区居住一年及以上的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被抽中的</w:t>
      </w:r>
      <w:r>
        <w:rPr>
          <w:rFonts w:hint="eastAsia" w:ascii="仿宋_GB2312" w:hAnsi="Calibri" w:eastAsia="仿宋_GB2312"/>
          <w:sz w:val="32"/>
          <w:szCs w:val="32"/>
        </w:rPr>
        <w:t>18—75周岁的居民。</w:t>
      </w:r>
    </w:p>
    <w:p>
      <w:pPr>
        <w:widowControl/>
        <w:spacing w:line="52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四、调查方法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使用计算机辅助面访调查（CAPI）</w:t>
      </w:r>
      <w:r>
        <w:rPr>
          <w:rFonts w:hint="eastAsia" w:ascii="仿宋_GB2312" w:hAnsi="Calibri" w:eastAsia="仿宋_GB2312"/>
          <w:sz w:val="32"/>
          <w:szCs w:val="32"/>
        </w:rPr>
        <w:t>方式实施调查。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pacing w:val="-4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五、组织方式</w:t>
      </w:r>
    </w:p>
    <w:p>
      <w:pPr>
        <w:spacing w:line="52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北京市统计局负责调查方案设计、项目组织实施、调查质量控制、数据整理汇总、分析报告撰写等工作；以购买服务的方式由第三方调查机构实施调查。</w:t>
      </w:r>
    </w:p>
    <w:p>
      <w:pPr>
        <w:widowControl/>
        <w:spacing w:line="52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0"/>
          <w:sz w:val="32"/>
          <w:szCs w:val="32"/>
        </w:rPr>
        <w:t>六、数据发布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本调查数据供内部使用并仅限用于统计相关目的，不对外发布。</w:t>
      </w:r>
    </w:p>
    <w:p>
      <w:pPr>
        <w:tabs>
          <w:tab w:val="left" w:pos="666"/>
          <w:tab w:val="left" w:pos="7560"/>
        </w:tabs>
        <w:adjustRightInd w:val="0"/>
        <w:snapToGrid w:val="0"/>
        <w:spacing w:line="710" w:lineRule="atLeast"/>
        <w:jc w:val="left"/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tabs>
          <w:tab w:val="left" w:pos="666"/>
          <w:tab w:val="left" w:pos="7560"/>
        </w:tabs>
        <w:adjustRightInd w:val="0"/>
        <w:snapToGrid w:val="0"/>
        <w:spacing w:line="710" w:lineRule="atLeast"/>
        <w:jc w:val="left"/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tabs>
          <w:tab w:val="left" w:pos="666"/>
          <w:tab w:val="left" w:pos="7560"/>
        </w:tabs>
        <w:adjustRightInd w:val="0"/>
        <w:snapToGrid w:val="0"/>
        <w:spacing w:line="710" w:lineRule="atLeast"/>
        <w:jc w:val="left"/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tabs>
          <w:tab w:val="left" w:pos="666"/>
          <w:tab w:val="left" w:pos="7560"/>
        </w:tabs>
        <w:adjustRightInd w:val="0"/>
        <w:snapToGrid w:val="0"/>
        <w:spacing w:line="710" w:lineRule="atLeast"/>
        <w:jc w:val="left"/>
        <w:rPr>
          <w:rFonts w:hint="eastAsia" w:ascii="宋体" w:hAnsi="宋体" w:cs="宋体"/>
          <w:color w:val="000000"/>
          <w:sz w:val="30"/>
          <w:szCs w:val="30"/>
        </w:rPr>
      </w:pP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FF146"/>
    <w:rsid w:val="65FFF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2025-09-01T09:13:00Z</dcterms:created>
  <dc:creator>bjtjj</dc:creator>
  <cp:lastModifiedBy>bjtjj</cp:lastModifiedBy>
  <dcterms:modified xsi:type="dcterms:W3CDTF">2025-09-01T09:18:55Z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